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5" w:lineRule="atLeast"/>
        <w:jc w:val="center"/>
        <w:outlineLvl w:val="0"/>
        <w:rPr>
          <w:rFonts w:ascii="黑体" w:hAnsi="黑体" w:eastAsia="黑体" w:cs="宋体"/>
          <w:b w:val="0"/>
          <w:bCs w:val="0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希望出版社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  <w:lang w:eastAsia="zh-CN"/>
        </w:rPr>
        <w:t>有限公司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20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年1-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月财务等重大信息</w:t>
      </w:r>
    </w:p>
    <w:p>
      <w:pPr>
        <w:pStyle w:val="6"/>
        <w:bidi w:val="0"/>
      </w:pPr>
      <w:r>
        <w:rPr>
          <w:rFonts w:hint="eastAsia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中文名称：希望出版社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 简称：希望出版社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英文名称：Hope PublishingHouse. 缩写：HPH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法定代表人：孟绍勇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股东名称：山西出版传媒集团有限责任公司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注册地址：太原市迎泽区建设南路15号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办公地址：太原市迎泽区建设南路15号 邮政编码：030012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"http://www.xwcbs.cn" </w:instrText>
      </w:r>
      <w:r>
        <w:rPr>
          <w:sz w:val="28"/>
          <w:szCs w:val="28"/>
        </w:rPr>
        <w:fldChar w:fldCharType="separate"/>
      </w:r>
      <w:r>
        <w:rPr>
          <w:rStyle w:val="14"/>
          <w:rFonts w:hint="eastAsia" w:ascii="宋体" w:hAnsi="宋体" w:eastAsia="宋体" w:cs="宋体"/>
          <w:kern w:val="0"/>
          <w:sz w:val="28"/>
          <w:szCs w:val="28"/>
        </w:rPr>
        <w:t>www.xwcbs.cn</w:t>
      </w:r>
      <w:r>
        <w:rPr>
          <w:rStyle w:val="14"/>
          <w:rFonts w:hint="eastAsia" w:ascii="宋体" w:hAnsi="宋体" w:eastAsia="宋体" w:cs="宋体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经营范围：青少年、儿童文学、科技、文化教育、低幼儿美术图书的出版；组织文化交流；企业形象策划；纸张、工艺美术品的销售；会议接待服务。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于1984年12月根据文化部文出字（84）第2039号文件批准成立，现隶属于山西出版传媒集团有限责任公司，经济性质属国有企业。注册资金为</w:t>
      </w:r>
      <w:r>
        <w:rPr>
          <w:rFonts w:hint="eastAsia"/>
          <w:sz w:val="28"/>
          <w:szCs w:val="28"/>
          <w:lang w:eastAsia="zh-CN"/>
        </w:rPr>
        <w:t>伍</w:t>
      </w:r>
      <w:r>
        <w:rPr>
          <w:rFonts w:hint="eastAsia"/>
          <w:sz w:val="28"/>
          <w:szCs w:val="28"/>
        </w:rPr>
        <w:t>仟万元整。希望出版社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是山西省直文明和谐标兵单位、山西省百家信用示范企业。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近年，希望出版社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发展迅速，生产经营规模不断壮大。年出书千余种，营业收入超亿元。出书范围以少儿为主要对象，涉及教育、百科、文史，所出图书多次获得国家图书行业奖。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高度重视在低幼、文学、科普、版贸、教辅等少儿图书出版领域的品牌建设战略，依托自身专业少儿出版社的优势，发挥自己建社30余年来在几大领域图书出版中形成的强大作者队伍与编辑实力，出版了大量紧跟时代发展步伐、引领少儿出版走向、适应少儿成长需要的图书产品，取得了良好的社会效益，多种图书获得国家级奖励。</w:t>
      </w:r>
    </w:p>
    <w:p>
      <w:pPr>
        <w:pStyle w:val="6"/>
        <w:numPr>
          <w:ilvl w:val="0"/>
          <w:numId w:val="1"/>
        </w:numPr>
        <w:bidi w:val="0"/>
      </w:pPr>
      <w:r>
        <w:rPr>
          <w:rFonts w:hint="eastAsia"/>
        </w:rPr>
        <w:t>主要会计数据和财务指标</w:t>
      </w:r>
    </w:p>
    <w:tbl>
      <w:tblPr>
        <w:tblStyle w:val="11"/>
        <w:tblW w:w="775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08"/>
        <w:gridCol w:w="1872"/>
        <w:gridCol w:w="16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累计完成（万元）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上年同期（万元）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增减比率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3,537.21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2,799.73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26.34%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2,250.55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2,307.43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-2.47%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营业销售税金及附加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10.68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447.69%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106.13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-18.00%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212.37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193.68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-0.19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-0.18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-5.56%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营业外收入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1,021.77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235.12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334.57%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1,021.77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235.12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334.57%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wordWrap w:val="0"/>
        <w:spacing w:before="168" w:line="307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11"/>
        <w:tblW w:w="776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08"/>
        <w:gridCol w:w="1931"/>
        <w:gridCol w:w="16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年初余额（万元）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期末余额（万元）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增减比率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17,061.83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18,762.54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9.97%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应收账款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1,629.09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5,409.00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232.03%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存货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2,733.60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2,593.78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-5.11%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固定资产净额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2,184.99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2,169.50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-0.71%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1,612.66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2,291.60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应付账款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452.94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1,098.03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142.42%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应交税费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-8.37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-37.75%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所有者权益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15,449.17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16,470.94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6.61%</w:t>
            </w:r>
          </w:p>
        </w:tc>
      </w:tr>
    </w:tbl>
    <w:p>
      <w:pPr>
        <w:pStyle w:val="6"/>
        <w:bidi w:val="0"/>
      </w:pPr>
      <w:r>
        <w:rPr>
          <w:rFonts w:hint="eastAsia"/>
        </w:rPr>
        <w:t>三、控股股东及实际控制人变更情况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控股股东及实际控制人为山西出版传媒集团有限责任公司。报告期内我公司控股股东及实际控制人无变化。</w:t>
      </w:r>
    </w:p>
    <w:p>
      <w:pPr>
        <w:pStyle w:val="6"/>
        <w:bidi w:val="0"/>
      </w:pPr>
      <w:r>
        <w:rPr>
          <w:rFonts w:hint="eastAsia"/>
        </w:rPr>
        <w:t>四、预算执行情况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年全年预算收入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  <w:lang w:val="en-US" w:eastAsia="zh-CN"/>
        </w:rPr>
        <w:t>010</w:t>
      </w:r>
      <w:r>
        <w:rPr>
          <w:rFonts w:hint="eastAsia"/>
          <w:sz w:val="28"/>
          <w:szCs w:val="28"/>
        </w:rPr>
        <w:t>.00万元，</w:t>
      </w:r>
      <w:r>
        <w:rPr>
          <w:rFonts w:hint="eastAsia"/>
          <w:sz w:val="28"/>
          <w:szCs w:val="28"/>
          <w:lang w:eastAsia="zh-CN"/>
        </w:rPr>
        <w:t>预算</w:t>
      </w:r>
      <w:r>
        <w:rPr>
          <w:rFonts w:hint="eastAsia"/>
          <w:sz w:val="28"/>
          <w:szCs w:val="28"/>
        </w:rPr>
        <w:t>利润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  <w:lang w:val="en-US" w:eastAsia="zh-CN"/>
        </w:rPr>
        <w:t>800.</w:t>
      </w:r>
      <w:r>
        <w:rPr>
          <w:rFonts w:hint="eastAsia"/>
          <w:sz w:val="28"/>
          <w:szCs w:val="28"/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年1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月实现营业收入3,537.21万元，完成预算的  35.3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%；实现利润1,021.77万元，完成预算的56.77%。</w:t>
      </w:r>
    </w:p>
    <w:p>
      <w:pPr>
        <w:pStyle w:val="6"/>
        <w:bidi w:val="0"/>
      </w:pPr>
      <w:r>
        <w:rPr>
          <w:rFonts w:hint="eastAsia"/>
        </w:rPr>
        <w:t>五、财务会计报告摘要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希望出版社本期营业总收入3,537.21万元，较上年同期2,799.73万元，增加737.48万元，增幅26.34%；本期实现利润总额1,021.77万元，较上年同期235.12万元，增加786.65万元，增幅334.57%。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本期发生三项费用总计为299.21万元，较上年同期299.63万元，减少0.42万元，降幅0.14%。其中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销售费用87.03万元，较上年同期106.13万元，减少19.1万元，降幅18%；管理费用212.37万元，较上年同期193.68万元，增加18.69万元，增幅9.65%；财务费用-0.19万元，较上年同期-0.18万元，减少0.01万元，降幅5.56%。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截至202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月末，希望出版社资产总计18,762.54万元，较年初的17,061.83万元，增加1,700.71万元，增幅9.97%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其中：应收账款期末余额5,409.00万元，较年初的1,629.09万元，增加3,779.91万元，增幅232.03%；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负债总额2,291.60万元，较年初的1,612.66万元，增加678.94万元，增幅42.1%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其中：应付账款期末余额1,098.03万元，较年初的452.94万元，增加645.09万元，增幅142.42%；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所有者权益总额16,470.94万元，较年初的15,449.17万元，增加1,021.77万元，增幅6.61%。</w:t>
      </w:r>
    </w:p>
    <w:p>
      <w:pPr>
        <w:pStyle w:val="6"/>
        <w:bidi w:val="0"/>
      </w:pPr>
      <w:r>
        <w:rPr>
          <w:rFonts w:hint="eastAsia"/>
        </w:rPr>
        <w:t>六、环境保护情况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所涉行业不涉及节能降耗、矿山绿化、“三废”治理、环保设施、污染物排放等环境保护问题。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8" w:line="52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8" w:line="52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8" w:line="52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3969" w:leftChars="1890"/>
        <w:jc w:val="center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3969" w:leftChars="189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4244"/>
    </w:sdtPr>
    <w:sdtContent>
      <w:sdt>
        <w:sdtPr>
          <w:id w:val="171357217"/>
        </w:sdtPr>
        <w:sdtContent>
          <w:p>
            <w:pPr>
              <w:pStyle w:val="8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0706F"/>
    <w:multiLevelType w:val="singleLevel"/>
    <w:tmpl w:val="58F0706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E6"/>
    <w:rsid w:val="00057E31"/>
    <w:rsid w:val="00077751"/>
    <w:rsid w:val="000E5A7C"/>
    <w:rsid w:val="00102D7B"/>
    <w:rsid w:val="00110D78"/>
    <w:rsid w:val="0018423E"/>
    <w:rsid w:val="001B788E"/>
    <w:rsid w:val="001C4DFF"/>
    <w:rsid w:val="00283EAC"/>
    <w:rsid w:val="00284433"/>
    <w:rsid w:val="002A3FF5"/>
    <w:rsid w:val="002C79F1"/>
    <w:rsid w:val="002F4C50"/>
    <w:rsid w:val="00345FED"/>
    <w:rsid w:val="0035139E"/>
    <w:rsid w:val="00384021"/>
    <w:rsid w:val="00396B55"/>
    <w:rsid w:val="003F1481"/>
    <w:rsid w:val="003F6FB8"/>
    <w:rsid w:val="003F70CE"/>
    <w:rsid w:val="004140B8"/>
    <w:rsid w:val="00426675"/>
    <w:rsid w:val="004562E6"/>
    <w:rsid w:val="004D580A"/>
    <w:rsid w:val="004F25CB"/>
    <w:rsid w:val="005014E1"/>
    <w:rsid w:val="00573472"/>
    <w:rsid w:val="005C2E4D"/>
    <w:rsid w:val="005D4615"/>
    <w:rsid w:val="00643EBC"/>
    <w:rsid w:val="00653311"/>
    <w:rsid w:val="006A039C"/>
    <w:rsid w:val="00751892"/>
    <w:rsid w:val="00757A6F"/>
    <w:rsid w:val="007828A8"/>
    <w:rsid w:val="00785563"/>
    <w:rsid w:val="0080327A"/>
    <w:rsid w:val="008035FB"/>
    <w:rsid w:val="008933D2"/>
    <w:rsid w:val="009B780A"/>
    <w:rsid w:val="009D0FA7"/>
    <w:rsid w:val="009E16A2"/>
    <w:rsid w:val="00A638EE"/>
    <w:rsid w:val="00A82EF3"/>
    <w:rsid w:val="00AD1D9F"/>
    <w:rsid w:val="00AF10E3"/>
    <w:rsid w:val="00BC72BB"/>
    <w:rsid w:val="00BC7420"/>
    <w:rsid w:val="00BD0E9C"/>
    <w:rsid w:val="00C36DDB"/>
    <w:rsid w:val="00C4212F"/>
    <w:rsid w:val="00D17D20"/>
    <w:rsid w:val="00D73655"/>
    <w:rsid w:val="00E04B53"/>
    <w:rsid w:val="00E06578"/>
    <w:rsid w:val="00E438B7"/>
    <w:rsid w:val="00E66CC5"/>
    <w:rsid w:val="00EC183C"/>
    <w:rsid w:val="00EC63BF"/>
    <w:rsid w:val="00F05140"/>
    <w:rsid w:val="00F16389"/>
    <w:rsid w:val="00F52288"/>
    <w:rsid w:val="00FA5076"/>
    <w:rsid w:val="00FF5053"/>
    <w:rsid w:val="01E91BA3"/>
    <w:rsid w:val="06C74F59"/>
    <w:rsid w:val="0EBE1750"/>
    <w:rsid w:val="0F517351"/>
    <w:rsid w:val="0F6B4DF2"/>
    <w:rsid w:val="18DB6BB3"/>
    <w:rsid w:val="19BD5B3B"/>
    <w:rsid w:val="1AD75C2C"/>
    <w:rsid w:val="1CA3384B"/>
    <w:rsid w:val="20791AAF"/>
    <w:rsid w:val="207E37B4"/>
    <w:rsid w:val="23920B8E"/>
    <w:rsid w:val="2B4A3852"/>
    <w:rsid w:val="2F7A5A9E"/>
    <w:rsid w:val="301D6344"/>
    <w:rsid w:val="35F97D4E"/>
    <w:rsid w:val="3710497C"/>
    <w:rsid w:val="39B369AF"/>
    <w:rsid w:val="3E7E3280"/>
    <w:rsid w:val="3F72151C"/>
    <w:rsid w:val="46057AB4"/>
    <w:rsid w:val="479B7A2C"/>
    <w:rsid w:val="47EF07A0"/>
    <w:rsid w:val="4B492729"/>
    <w:rsid w:val="4DA5579F"/>
    <w:rsid w:val="4E77497E"/>
    <w:rsid w:val="4EEB4443"/>
    <w:rsid w:val="4F4072BC"/>
    <w:rsid w:val="500B705C"/>
    <w:rsid w:val="552523C6"/>
    <w:rsid w:val="55DC546E"/>
    <w:rsid w:val="5B151598"/>
    <w:rsid w:val="72F2292D"/>
    <w:rsid w:val="74936F2D"/>
    <w:rsid w:val="76507883"/>
    <w:rsid w:val="78F50B3B"/>
    <w:rsid w:val="79D31402"/>
    <w:rsid w:val="7ACB40FD"/>
    <w:rsid w:val="7C645D44"/>
    <w:rsid w:val="7CDB020A"/>
    <w:rsid w:val="7D4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12"/>
    <w:qFormat/>
    <w:uiPriority w:val="0"/>
  </w:style>
  <w:style w:type="character" w:customStyle="1" w:styleId="18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1308</Words>
  <Characters>1938</Characters>
  <Lines>14</Lines>
  <Paragraphs>4</Paragraphs>
  <TotalTime>12</TotalTime>
  <ScaleCrop>false</ScaleCrop>
  <LinksUpToDate>false</LinksUpToDate>
  <CharactersWithSpaces>1978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2018-04-16T03:02:00Z</dcterms:created>
  <dc:creator>cw1</dc:creator>
  <cp:lastModifiedBy>老张</cp:lastModifiedBy>
  <cp:lastPrinted>2021-08-09T02:39:00Z</cp:lastPrinted>
  <dcterms:modified xsi:type="dcterms:W3CDTF">2022-04-20T02:08:49Z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C59B028BE4DF4402961DA3D8ED6F0A37</vt:lpwstr>
  </property>
  <property fmtid="{D5CDD505-2E9C-101B-9397-08002B2CF9AE}" pid="4" name="commondata">
    <vt:lpwstr>eyJoZGlkIjoiZGU0ODBkZWE2OTEwOTA3YzYyOTdhNzc4NjcxYmUyMjQifQ==</vt:lpwstr>
  </property>
</Properties>
</file>