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36" w:rsidRDefault="008E1B23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山西省教材有限公司</w:t>
      </w:r>
    </w:p>
    <w:p w:rsidR="00421F36" w:rsidRDefault="008E1B23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202</w:t>
      </w:r>
      <w:r w:rsidR="0030002C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年一季度（1-3月）财务等重大信息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一、企业基本情况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企业名称：山西省教材有限公司  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法定代表人：张慧君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股东名称：山西出版传媒集团有限责任公司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注册地址：太原市</w:t>
      </w:r>
      <w:r w:rsidR="0030002C">
        <w:rPr>
          <w:rFonts w:ascii="宋体" w:eastAsia="宋体" w:hAnsi="宋体" w:cs="宋体" w:hint="eastAsia"/>
          <w:color w:val="000000"/>
          <w:kern w:val="0"/>
          <w:szCs w:val="21"/>
        </w:rPr>
        <w:t>小店区南中环街265号18幢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办公地址：</w:t>
      </w:r>
      <w:r w:rsidR="0030002C">
        <w:rPr>
          <w:rFonts w:ascii="宋体" w:eastAsia="宋体" w:hAnsi="宋体" w:cs="宋体" w:hint="eastAsia"/>
          <w:color w:val="000000"/>
          <w:kern w:val="0"/>
          <w:szCs w:val="21"/>
        </w:rPr>
        <w:t>太原市小店区南中环街265号18幢。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邮政编码：0300</w:t>
      </w:r>
      <w:r w:rsidR="0030002C">
        <w:rPr>
          <w:rFonts w:ascii="宋体" w:eastAsia="宋体" w:hAnsi="宋体" w:cs="宋体" w:hint="eastAsia"/>
          <w:color w:val="000000"/>
          <w:kern w:val="0"/>
          <w:szCs w:val="21"/>
        </w:rPr>
        <w:t>06</w:t>
      </w:r>
    </w:p>
    <w:p w:rsidR="00421F36" w:rsidRDefault="008E1B23">
      <w:pPr>
        <w:widowControl/>
        <w:shd w:val="clear" w:color="auto" w:fill="FFFFFF"/>
        <w:wordWrap w:val="0"/>
        <w:spacing w:before="21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电子信箱： jczx@sxpmg.com</w:t>
      </w:r>
    </w:p>
    <w:p w:rsidR="00421F36" w:rsidRDefault="008E1B23">
      <w:pPr>
        <w:widowControl/>
        <w:shd w:val="clear" w:color="auto" w:fill="FFFFFF"/>
        <w:wordWrap w:val="0"/>
        <w:spacing w:before="21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经营范围：图书、报纸、期刊、音像制品、电子出版物的批发零售；中小学教科书、教辅类图书、党和国家重要文献及其他重点出版物、教学设备、中小学教科书纸的经营；印刷技术咨询服务；造纸原料、木浆、印刷机械设备、化工产品（不含危险品）、文化用品、办公用品、五金交电、照相器材及耗材、电子产品、音像产品的销售；教材、教辅印刷业务的代理服务；组织会务会展。</w:t>
      </w:r>
    </w:p>
    <w:p w:rsidR="00421F36" w:rsidRDefault="008E1B23">
      <w:pPr>
        <w:widowControl/>
        <w:shd w:val="clear" w:color="auto" w:fill="FFFFFF"/>
        <w:wordWrap w:val="0"/>
        <w:spacing w:before="21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简介：山西省教材有限公司原名为山西省专项出版物管理中心，成立于2001年9月，是山西出版传媒集团的成员单位，2011年3月山西专项出版物管理中心名称变更为山西省教材有限公司。公司</w:t>
      </w:r>
      <w:r>
        <w:rPr>
          <w:rFonts w:ascii="宋体" w:eastAsia="宋体" w:hAnsi="宋体" w:cs="宋体"/>
          <w:color w:val="000000"/>
          <w:kern w:val="0"/>
          <w:szCs w:val="21"/>
        </w:rPr>
        <w:t>主要负责集团教材的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代理</w:t>
      </w:r>
      <w:r>
        <w:rPr>
          <w:rFonts w:ascii="宋体" w:eastAsia="宋体" w:hAnsi="宋体" w:cs="宋体"/>
          <w:color w:val="000000"/>
          <w:kern w:val="0"/>
          <w:szCs w:val="21"/>
        </w:rPr>
        <w:t>（包括代印）、印制、宣传推广、培训、发行、结算等工作，及教辅图书的经营管理工作，是集团教材教辅的组织、协调、经营、服务和管理部门。</w:t>
      </w:r>
    </w:p>
    <w:p w:rsidR="00421F36" w:rsidRDefault="00421F36">
      <w:pPr>
        <w:widowControl/>
        <w:shd w:val="clear" w:color="auto" w:fill="FFFFFF"/>
        <w:wordWrap w:val="0"/>
        <w:spacing w:before="21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21F36" w:rsidRDefault="008E1B23"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二、主要会计数据和财务指标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430"/>
        <w:gridCol w:w="2011"/>
        <w:gridCol w:w="1274"/>
      </w:tblGrid>
      <w:tr w:rsidR="00421F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F36" w:rsidRDefault="008E1B23"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t>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F36" w:rsidRDefault="008E1B23">
            <w:r>
              <w:rPr>
                <w:rFonts w:hint="eastAsia"/>
              </w:rPr>
              <w:t>累计完成（万元）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F36" w:rsidRDefault="008E1B23">
            <w:r>
              <w:rPr>
                <w:rFonts w:hint="eastAsia"/>
              </w:rPr>
              <w:t>去年同期（万元）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F36" w:rsidRDefault="008E1B23">
            <w:r>
              <w:rPr>
                <w:rFonts w:hint="eastAsia"/>
              </w:rPr>
              <w:t>变动比率</w:t>
            </w:r>
          </w:p>
        </w:tc>
      </w:tr>
      <w:tr w:rsidR="003557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r>
              <w:rPr>
                <w:rFonts w:hint="eastAsia"/>
              </w:rPr>
              <w:t>营业收入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pPr>
              <w:jc w:val="center"/>
            </w:pPr>
            <w:r>
              <w:rPr>
                <w:rFonts w:hint="eastAsia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0F6B8A">
            <w:pPr>
              <w:jc w:val="center"/>
            </w:pPr>
            <w:r>
              <w:rPr>
                <w:rFonts w:hint="eastAsia"/>
              </w:rPr>
              <w:t>1027.81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pPr>
              <w:jc w:val="center"/>
            </w:pPr>
            <w:r>
              <w:rPr>
                <w:rFonts w:hint="eastAsia"/>
              </w:rPr>
              <w:t>-8.15%</w:t>
            </w:r>
          </w:p>
        </w:tc>
      </w:tr>
      <w:tr w:rsidR="003557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r>
              <w:rPr>
                <w:rFonts w:hint="eastAsia"/>
              </w:rPr>
              <w:t>销售费用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4403F1">
            <w:pPr>
              <w:jc w:val="center"/>
            </w:pPr>
            <w:r>
              <w:rPr>
                <w:rFonts w:hint="eastAsia"/>
              </w:rPr>
              <w:t>426.62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0F6B8A">
            <w:pPr>
              <w:jc w:val="center"/>
            </w:pPr>
            <w:r>
              <w:rPr>
                <w:rFonts w:hint="eastAsia"/>
              </w:rPr>
              <w:t>315.56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pPr>
              <w:jc w:val="center"/>
            </w:pPr>
            <w:r>
              <w:rPr>
                <w:rFonts w:hint="eastAsia"/>
              </w:rPr>
              <w:t>35.19%</w:t>
            </w:r>
          </w:p>
        </w:tc>
      </w:tr>
      <w:tr w:rsidR="003557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r>
              <w:rPr>
                <w:rFonts w:hint="eastAsia"/>
              </w:rPr>
              <w:t>管理费用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0F6B8A">
            <w:pPr>
              <w:jc w:val="center"/>
            </w:pPr>
            <w:r>
              <w:rPr>
                <w:rFonts w:hint="eastAsia"/>
              </w:rPr>
              <w:t>47.07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385F20">
            <w:pPr>
              <w:jc w:val="center"/>
            </w:pPr>
            <w:r>
              <w:rPr>
                <w:rFonts w:hint="eastAsia"/>
              </w:rPr>
              <w:t>256.92%</w:t>
            </w:r>
          </w:p>
        </w:tc>
      </w:tr>
      <w:tr w:rsidR="00355792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r>
              <w:rPr>
                <w:rFonts w:hint="eastAsia"/>
              </w:rPr>
              <w:t>财务费用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4403F1">
            <w:pPr>
              <w:jc w:val="center"/>
            </w:pPr>
            <w:r>
              <w:rPr>
                <w:rFonts w:hint="eastAsia"/>
              </w:rPr>
              <w:t>39.8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0F6B8A">
            <w:pPr>
              <w:jc w:val="center"/>
            </w:pPr>
            <w:r>
              <w:rPr>
                <w:rFonts w:hint="eastAsia"/>
              </w:rPr>
              <w:t>-0.06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pPr>
              <w:jc w:val="center"/>
            </w:pPr>
            <w:r>
              <w:rPr>
                <w:rFonts w:hint="eastAsia"/>
              </w:rPr>
              <w:t>-66433%</w:t>
            </w:r>
          </w:p>
        </w:tc>
      </w:tr>
      <w:tr w:rsidR="00355792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r>
              <w:rPr>
                <w:rFonts w:hint="eastAsia"/>
              </w:rPr>
              <w:t>利润总额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355792">
            <w:pPr>
              <w:jc w:val="center"/>
            </w:pPr>
            <w:r>
              <w:rPr>
                <w:rFonts w:hint="eastAsia"/>
              </w:rPr>
              <w:t>-401.49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0F6B8A">
            <w:pPr>
              <w:jc w:val="center"/>
            </w:pPr>
            <w:r>
              <w:rPr>
                <w:rFonts w:hint="eastAsia"/>
              </w:rPr>
              <w:t>-135.23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385F20">
            <w:pPr>
              <w:jc w:val="center"/>
            </w:pPr>
            <w:r>
              <w:rPr>
                <w:rFonts w:hint="eastAsia"/>
              </w:rPr>
              <w:t>196.89%</w:t>
            </w:r>
          </w:p>
        </w:tc>
      </w:tr>
      <w:tr w:rsidR="00355792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>
            <w:r>
              <w:rPr>
                <w:rFonts w:hint="eastAsia"/>
              </w:rPr>
              <w:t>净利润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355792">
            <w:pPr>
              <w:jc w:val="center"/>
            </w:pPr>
            <w:r>
              <w:rPr>
                <w:rFonts w:hint="eastAsia"/>
              </w:rPr>
              <w:t>-401.49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0F6B8A">
            <w:pPr>
              <w:jc w:val="center"/>
            </w:pPr>
            <w:r>
              <w:rPr>
                <w:rFonts w:hint="eastAsia"/>
              </w:rPr>
              <w:t>-135.23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92" w:rsidRDefault="00355792" w:rsidP="00385F20">
            <w:pPr>
              <w:jc w:val="center"/>
            </w:pPr>
            <w:r>
              <w:rPr>
                <w:rFonts w:hint="eastAsia"/>
              </w:rPr>
              <w:t>196.89%</w:t>
            </w:r>
          </w:p>
        </w:tc>
      </w:tr>
    </w:tbl>
    <w:p w:rsidR="00421F36" w:rsidRDefault="00421F36">
      <w:pPr>
        <w:widowControl/>
        <w:shd w:val="clear" w:color="auto" w:fill="FFFFFF"/>
        <w:wordWrap w:val="0"/>
        <w:spacing w:before="210" w:line="378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85"/>
        <w:gridCol w:w="2438"/>
        <w:gridCol w:w="2023"/>
        <w:gridCol w:w="1254"/>
      </w:tblGrid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目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年初余额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期末余额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变动比率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资产总额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10383.98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7257.03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 w:rsidP="00F211B8">
            <w:pPr>
              <w:jc w:val="center"/>
            </w:pPr>
            <w:r>
              <w:rPr>
                <w:rFonts w:hint="eastAsia"/>
              </w:rPr>
              <w:t>-</w:t>
            </w:r>
            <w:r w:rsidR="00F211B8">
              <w:rPr>
                <w:rFonts w:hint="eastAsia"/>
              </w:rPr>
              <w:t>30.11</w:t>
            </w:r>
            <w:r>
              <w:rPr>
                <w:rFonts w:hint="eastAsia"/>
              </w:rPr>
              <w:t>%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应收账款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4116.10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3163.25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-23.15%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    </w:t>
            </w:r>
            <w:r>
              <w:rPr>
                <w:rFonts w:hint="eastAsia"/>
              </w:rPr>
              <w:t>存货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pPr>
              <w:jc w:val="center"/>
            </w:pPr>
            <w:r>
              <w:rPr>
                <w:rFonts w:hint="eastAsia"/>
              </w:rPr>
              <w:t>21.22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pPr>
              <w:jc w:val="center"/>
            </w:pPr>
            <w:r>
              <w:rPr>
                <w:rFonts w:hint="eastAsia"/>
              </w:rPr>
              <w:t>21.22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    </w:t>
            </w:r>
            <w:r>
              <w:rPr>
                <w:rFonts w:hint="eastAsia"/>
              </w:rPr>
              <w:t>固定资产净值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25.17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26.29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 w:rsidP="004026D2">
            <w:pPr>
              <w:jc w:val="center"/>
            </w:pPr>
            <w:r>
              <w:rPr>
                <w:rFonts w:hint="eastAsia"/>
              </w:rPr>
              <w:t>4.45</w:t>
            </w:r>
            <w:r w:rsidR="008E1B23">
              <w:rPr>
                <w:rFonts w:hint="eastAsia"/>
              </w:rPr>
              <w:t>%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负债总额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5548.61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2828.15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 w:rsidP="00F211B8">
            <w:pPr>
              <w:jc w:val="center"/>
            </w:pPr>
            <w:r>
              <w:rPr>
                <w:rFonts w:hint="eastAsia"/>
              </w:rPr>
              <w:t>-</w:t>
            </w:r>
            <w:r w:rsidR="00F211B8">
              <w:rPr>
                <w:rFonts w:hint="eastAsia"/>
              </w:rPr>
              <w:t>49.03</w:t>
            </w:r>
            <w:r>
              <w:rPr>
                <w:rFonts w:hint="eastAsia"/>
              </w:rPr>
              <w:t>%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应付账款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3723.04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2128.70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 w:rsidP="00F211B8">
            <w:pPr>
              <w:jc w:val="center"/>
            </w:pPr>
            <w:r>
              <w:rPr>
                <w:rFonts w:hint="eastAsia"/>
              </w:rPr>
              <w:t>-</w:t>
            </w:r>
            <w:r w:rsidR="00F211B8">
              <w:rPr>
                <w:rFonts w:hint="eastAsia"/>
              </w:rPr>
              <w:t>42.82</w:t>
            </w:r>
            <w:r>
              <w:rPr>
                <w:rFonts w:hint="eastAsia"/>
              </w:rPr>
              <w:t>%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应交税费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120.53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4026D2" w:rsidP="00F211B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-</w:t>
            </w:r>
            <w:r w:rsidR="00F211B8">
              <w:rPr>
                <w:rFonts w:hint="eastAsia"/>
              </w:rPr>
              <w:t>99.49</w:t>
            </w:r>
            <w:r>
              <w:rPr>
                <w:rFonts w:hint="eastAsia"/>
              </w:rPr>
              <w:t>%</w:t>
            </w:r>
          </w:p>
        </w:tc>
      </w:tr>
      <w:tr w:rsidR="00421F36">
        <w:trPr>
          <w:tblCellSpacing w:w="7" w:type="dxa"/>
          <w:jc w:val="center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>
            <w:r>
              <w:rPr>
                <w:rFonts w:hint="eastAsia"/>
              </w:rPr>
              <w:t>所有者权益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4835.37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F211B8">
            <w:pPr>
              <w:jc w:val="center"/>
            </w:pPr>
            <w:r>
              <w:rPr>
                <w:rFonts w:hint="eastAsia"/>
              </w:rPr>
              <w:t>4428.88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36" w:rsidRDefault="008E1B23" w:rsidP="00F211B8">
            <w:pPr>
              <w:jc w:val="center"/>
            </w:pPr>
            <w:r>
              <w:rPr>
                <w:rFonts w:hint="eastAsia"/>
              </w:rPr>
              <w:t>-</w:t>
            </w:r>
            <w:r w:rsidR="00F211B8">
              <w:rPr>
                <w:rFonts w:hint="eastAsia"/>
              </w:rPr>
              <w:t>8.41</w:t>
            </w:r>
            <w:r>
              <w:rPr>
                <w:rFonts w:hint="eastAsia"/>
              </w:rPr>
              <w:t>%</w:t>
            </w:r>
          </w:p>
        </w:tc>
      </w:tr>
    </w:tbl>
    <w:p w:rsidR="00421F36" w:rsidRDefault="008E1B23"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三、预算执行情况</w:t>
      </w:r>
    </w:p>
    <w:p w:rsidR="00421F36" w:rsidRDefault="008E1B23"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公司202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年全年预算收入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="0084323E">
        <w:rPr>
          <w:rFonts w:ascii="宋体" w:eastAsia="宋体" w:hAnsi="宋体" w:cs="宋体" w:hint="eastAsia"/>
          <w:color w:val="000000"/>
          <w:kern w:val="0"/>
          <w:szCs w:val="21"/>
        </w:rPr>
        <w:t>10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00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万元，</w:t>
      </w:r>
      <w:r w:rsidR="00870EAF">
        <w:rPr>
          <w:rFonts w:ascii="宋体" w:eastAsia="宋体" w:hAnsi="宋体" w:cs="宋体" w:hint="eastAsia"/>
          <w:color w:val="000000"/>
          <w:kern w:val="0"/>
          <w:szCs w:val="21"/>
        </w:rPr>
        <w:t>全年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利润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230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万元。202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年1-3月</w:t>
      </w:r>
      <w:r w:rsidR="00870EAF">
        <w:rPr>
          <w:rFonts w:ascii="宋体" w:eastAsia="宋体" w:hAnsi="宋体" w:cs="宋体" w:hint="eastAsia"/>
          <w:color w:val="000000"/>
          <w:kern w:val="0"/>
          <w:szCs w:val="21"/>
        </w:rPr>
        <w:t>份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营业收入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944</w:t>
      </w:r>
      <w:r w:rsidR="00870EAF">
        <w:rPr>
          <w:rFonts w:ascii="宋体" w:eastAsia="宋体" w:hAnsi="宋体" w:cs="宋体" w:hint="eastAsia"/>
          <w:color w:val="000000"/>
          <w:kern w:val="0"/>
          <w:szCs w:val="21"/>
        </w:rPr>
        <w:t>万元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70EAF">
        <w:rPr>
          <w:rFonts w:ascii="宋体" w:eastAsia="宋体" w:hAnsi="宋体" w:cs="宋体" w:hint="eastAsia"/>
          <w:color w:val="000000"/>
          <w:kern w:val="0"/>
          <w:szCs w:val="21"/>
        </w:rPr>
        <w:t>完成全年预算的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9.35</w:t>
      </w:r>
      <w:r w:rsidR="00870EAF">
        <w:rPr>
          <w:rFonts w:ascii="宋体" w:eastAsia="宋体" w:hAnsi="宋体" w:cs="宋体" w:hint="eastAsia"/>
          <w:color w:val="000000"/>
          <w:kern w:val="0"/>
          <w:szCs w:val="21"/>
        </w:rPr>
        <w:t>%，1-3月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利润-</w:t>
      </w:r>
      <w:r w:rsidR="008730BC">
        <w:rPr>
          <w:rFonts w:ascii="宋体" w:eastAsia="宋体" w:hAnsi="宋体" w:cs="宋体" w:hint="eastAsia"/>
          <w:color w:val="000000"/>
          <w:kern w:val="0"/>
          <w:szCs w:val="21"/>
        </w:rPr>
        <w:t>401</w:t>
      </w:r>
      <w:r w:rsidR="00870EAF">
        <w:rPr>
          <w:rFonts w:ascii="宋体" w:eastAsia="宋体" w:hAnsi="宋体" w:cs="宋体" w:hint="eastAsia"/>
          <w:color w:val="000000"/>
          <w:kern w:val="0"/>
          <w:szCs w:val="21"/>
        </w:rPr>
        <w:t>万元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421F36" w:rsidRDefault="008E1B23"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四、环境保护情况</w:t>
      </w:r>
    </w:p>
    <w:p w:rsidR="00421F36" w:rsidRDefault="008E1B23"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公司所涉行业不涉及节能降耗、矿山绿化、“三废”治理、环保设施、污染物排放等环境保护问题。</w:t>
      </w:r>
    </w:p>
    <w:p w:rsidR="00421F36" w:rsidRDefault="008E1B23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21F36" w:rsidRDefault="00421F36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21F36" w:rsidRDefault="00421F36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21F36" w:rsidRDefault="00421F36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21F36" w:rsidRDefault="008E1B23">
      <w:pPr>
        <w:widowControl/>
        <w:shd w:val="clear" w:color="auto" w:fill="FFFFFF"/>
        <w:wordWrap w:val="0"/>
        <w:spacing w:line="420" w:lineRule="atLeast"/>
        <w:ind w:firstLineChars="2400" w:firstLine="50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山西省教材有限公司</w:t>
      </w:r>
    </w:p>
    <w:p w:rsidR="00421F36" w:rsidRDefault="008E1B23">
      <w:pPr>
        <w:widowControl/>
        <w:shd w:val="clear" w:color="auto" w:fill="FFFFFF"/>
        <w:wordWrap w:val="0"/>
        <w:spacing w:line="420" w:lineRule="atLeast"/>
        <w:ind w:firstLineChars="2350" w:firstLine="493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二Ｏ二</w:t>
      </w:r>
      <w:r w:rsidR="0030002C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年四月</w:t>
      </w:r>
      <w:r w:rsidR="003A596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="0030002C">
        <w:rPr>
          <w:rFonts w:ascii="宋体" w:eastAsia="宋体" w:hAnsi="宋体" w:cs="宋体" w:hint="eastAsia"/>
          <w:color w:val="000000"/>
          <w:kern w:val="0"/>
          <w:szCs w:val="21"/>
        </w:rPr>
        <w:t>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421F36" w:rsidRDefault="00421F36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21F36" w:rsidRDefault="00421F36"/>
    <w:p w:rsidR="00421F36" w:rsidRDefault="00421F36"/>
    <w:sectPr w:rsidR="00421F36" w:rsidSect="00421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F9" w:rsidRDefault="00B568F9" w:rsidP="00F00ED8">
      <w:r>
        <w:separator/>
      </w:r>
    </w:p>
  </w:endnote>
  <w:endnote w:type="continuationSeparator" w:id="0">
    <w:p w:rsidR="00B568F9" w:rsidRDefault="00B568F9" w:rsidP="00F0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F9" w:rsidRDefault="00B568F9" w:rsidP="00F00ED8">
      <w:r>
        <w:separator/>
      </w:r>
    </w:p>
  </w:footnote>
  <w:footnote w:type="continuationSeparator" w:id="0">
    <w:p w:rsidR="00B568F9" w:rsidRDefault="00B568F9" w:rsidP="00F00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096"/>
    <w:rsid w:val="00014987"/>
    <w:rsid w:val="00033076"/>
    <w:rsid w:val="00045537"/>
    <w:rsid w:val="00063D16"/>
    <w:rsid w:val="00065242"/>
    <w:rsid w:val="00073239"/>
    <w:rsid w:val="000A2AFD"/>
    <w:rsid w:val="000D0083"/>
    <w:rsid w:val="000D4327"/>
    <w:rsid w:val="000F71F7"/>
    <w:rsid w:val="00132FCC"/>
    <w:rsid w:val="00147302"/>
    <w:rsid w:val="00152BB0"/>
    <w:rsid w:val="00193B5F"/>
    <w:rsid w:val="00197A0C"/>
    <w:rsid w:val="001C320F"/>
    <w:rsid w:val="001D54EC"/>
    <w:rsid w:val="001E4ABC"/>
    <w:rsid w:val="001F4250"/>
    <w:rsid w:val="00227831"/>
    <w:rsid w:val="00241D50"/>
    <w:rsid w:val="002668A7"/>
    <w:rsid w:val="00267D4A"/>
    <w:rsid w:val="002D279A"/>
    <w:rsid w:val="002F4DA9"/>
    <w:rsid w:val="0030002C"/>
    <w:rsid w:val="003179D8"/>
    <w:rsid w:val="00330536"/>
    <w:rsid w:val="00333E98"/>
    <w:rsid w:val="00344C0C"/>
    <w:rsid w:val="0035201F"/>
    <w:rsid w:val="00355792"/>
    <w:rsid w:val="00357AF4"/>
    <w:rsid w:val="0036308B"/>
    <w:rsid w:val="00363A1C"/>
    <w:rsid w:val="00380B09"/>
    <w:rsid w:val="003816B4"/>
    <w:rsid w:val="00385F20"/>
    <w:rsid w:val="003A5587"/>
    <w:rsid w:val="003A5969"/>
    <w:rsid w:val="003B0135"/>
    <w:rsid w:val="003C1823"/>
    <w:rsid w:val="003C607D"/>
    <w:rsid w:val="003E05C1"/>
    <w:rsid w:val="003F2C47"/>
    <w:rsid w:val="004026D2"/>
    <w:rsid w:val="00411C04"/>
    <w:rsid w:val="00421F36"/>
    <w:rsid w:val="004403F1"/>
    <w:rsid w:val="0045538B"/>
    <w:rsid w:val="004878D2"/>
    <w:rsid w:val="00490649"/>
    <w:rsid w:val="004914D7"/>
    <w:rsid w:val="004A0092"/>
    <w:rsid w:val="004A4888"/>
    <w:rsid w:val="004B0773"/>
    <w:rsid w:val="004C4D83"/>
    <w:rsid w:val="004D2DFA"/>
    <w:rsid w:val="004E578C"/>
    <w:rsid w:val="004F1E68"/>
    <w:rsid w:val="00515005"/>
    <w:rsid w:val="0053398A"/>
    <w:rsid w:val="00544E58"/>
    <w:rsid w:val="00552BD8"/>
    <w:rsid w:val="00556E0D"/>
    <w:rsid w:val="005731C2"/>
    <w:rsid w:val="00582179"/>
    <w:rsid w:val="005838E8"/>
    <w:rsid w:val="00587EA8"/>
    <w:rsid w:val="00591B86"/>
    <w:rsid w:val="0059273F"/>
    <w:rsid w:val="005C0E3D"/>
    <w:rsid w:val="005C6811"/>
    <w:rsid w:val="005E5502"/>
    <w:rsid w:val="005F0AB6"/>
    <w:rsid w:val="005F3096"/>
    <w:rsid w:val="005F7FF1"/>
    <w:rsid w:val="00606C32"/>
    <w:rsid w:val="0062207A"/>
    <w:rsid w:val="0063124F"/>
    <w:rsid w:val="00650F90"/>
    <w:rsid w:val="00652E10"/>
    <w:rsid w:val="00660CD4"/>
    <w:rsid w:val="00661653"/>
    <w:rsid w:val="006649F3"/>
    <w:rsid w:val="00666C9D"/>
    <w:rsid w:val="006943E9"/>
    <w:rsid w:val="006A69A5"/>
    <w:rsid w:val="006A76C0"/>
    <w:rsid w:val="006D3465"/>
    <w:rsid w:val="006E17DD"/>
    <w:rsid w:val="006E330D"/>
    <w:rsid w:val="00702165"/>
    <w:rsid w:val="00705D3B"/>
    <w:rsid w:val="00747430"/>
    <w:rsid w:val="0075137D"/>
    <w:rsid w:val="00763349"/>
    <w:rsid w:val="00770785"/>
    <w:rsid w:val="007B053A"/>
    <w:rsid w:val="007B44DA"/>
    <w:rsid w:val="007B598D"/>
    <w:rsid w:val="007E45C8"/>
    <w:rsid w:val="007F02E5"/>
    <w:rsid w:val="007F59B8"/>
    <w:rsid w:val="0081584D"/>
    <w:rsid w:val="0084323E"/>
    <w:rsid w:val="0084793A"/>
    <w:rsid w:val="00850C2A"/>
    <w:rsid w:val="008553BF"/>
    <w:rsid w:val="00870EAF"/>
    <w:rsid w:val="008730BC"/>
    <w:rsid w:val="008835FA"/>
    <w:rsid w:val="008E1B23"/>
    <w:rsid w:val="009115AA"/>
    <w:rsid w:val="009137BA"/>
    <w:rsid w:val="0091781B"/>
    <w:rsid w:val="00922002"/>
    <w:rsid w:val="009534E9"/>
    <w:rsid w:val="00972FA5"/>
    <w:rsid w:val="009B6D51"/>
    <w:rsid w:val="009F7C6D"/>
    <w:rsid w:val="00A532A6"/>
    <w:rsid w:val="00A623E3"/>
    <w:rsid w:val="00A63FE7"/>
    <w:rsid w:val="00A71870"/>
    <w:rsid w:val="00A82605"/>
    <w:rsid w:val="00A97062"/>
    <w:rsid w:val="00AA244D"/>
    <w:rsid w:val="00AA6B75"/>
    <w:rsid w:val="00AB6BDF"/>
    <w:rsid w:val="00AD73BB"/>
    <w:rsid w:val="00AF4D68"/>
    <w:rsid w:val="00AF6139"/>
    <w:rsid w:val="00B14A51"/>
    <w:rsid w:val="00B15817"/>
    <w:rsid w:val="00B307FB"/>
    <w:rsid w:val="00B358BD"/>
    <w:rsid w:val="00B5036B"/>
    <w:rsid w:val="00B50E53"/>
    <w:rsid w:val="00B568F9"/>
    <w:rsid w:val="00B73D66"/>
    <w:rsid w:val="00B86DA1"/>
    <w:rsid w:val="00BB146A"/>
    <w:rsid w:val="00BB1A8E"/>
    <w:rsid w:val="00BC7AEC"/>
    <w:rsid w:val="00BE2149"/>
    <w:rsid w:val="00BF092D"/>
    <w:rsid w:val="00BF1D48"/>
    <w:rsid w:val="00C04634"/>
    <w:rsid w:val="00C36261"/>
    <w:rsid w:val="00C447F5"/>
    <w:rsid w:val="00C825C4"/>
    <w:rsid w:val="00C9496F"/>
    <w:rsid w:val="00CA1050"/>
    <w:rsid w:val="00CC08B4"/>
    <w:rsid w:val="00CC3339"/>
    <w:rsid w:val="00CD29DF"/>
    <w:rsid w:val="00CD2A5B"/>
    <w:rsid w:val="00CE5C98"/>
    <w:rsid w:val="00D07E77"/>
    <w:rsid w:val="00D13F59"/>
    <w:rsid w:val="00D24FFF"/>
    <w:rsid w:val="00D5282E"/>
    <w:rsid w:val="00D63E31"/>
    <w:rsid w:val="00D71438"/>
    <w:rsid w:val="00D81BA3"/>
    <w:rsid w:val="00D92184"/>
    <w:rsid w:val="00D9485C"/>
    <w:rsid w:val="00DB05AE"/>
    <w:rsid w:val="00DB120F"/>
    <w:rsid w:val="00DD0335"/>
    <w:rsid w:val="00DD0476"/>
    <w:rsid w:val="00DF55C5"/>
    <w:rsid w:val="00E00CBA"/>
    <w:rsid w:val="00E07CB6"/>
    <w:rsid w:val="00E10277"/>
    <w:rsid w:val="00E43830"/>
    <w:rsid w:val="00E64CBE"/>
    <w:rsid w:val="00E8564B"/>
    <w:rsid w:val="00E94320"/>
    <w:rsid w:val="00E95A86"/>
    <w:rsid w:val="00E95F29"/>
    <w:rsid w:val="00EC316E"/>
    <w:rsid w:val="00ED186D"/>
    <w:rsid w:val="00EE0C60"/>
    <w:rsid w:val="00EF26DF"/>
    <w:rsid w:val="00F00ED8"/>
    <w:rsid w:val="00F0158B"/>
    <w:rsid w:val="00F04568"/>
    <w:rsid w:val="00F05E75"/>
    <w:rsid w:val="00F20944"/>
    <w:rsid w:val="00F211B8"/>
    <w:rsid w:val="00F43B2B"/>
    <w:rsid w:val="00F43EB8"/>
    <w:rsid w:val="00F62005"/>
    <w:rsid w:val="00F62858"/>
    <w:rsid w:val="00F70A76"/>
    <w:rsid w:val="00F71707"/>
    <w:rsid w:val="00F8615D"/>
    <w:rsid w:val="00FA2E0B"/>
    <w:rsid w:val="00FB4A8C"/>
    <w:rsid w:val="00FD3B13"/>
    <w:rsid w:val="53BB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2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21F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F36"/>
    <w:rPr>
      <w:sz w:val="18"/>
      <w:szCs w:val="18"/>
    </w:rPr>
  </w:style>
  <w:style w:type="paragraph" w:styleId="a6">
    <w:name w:val="List Paragraph"/>
    <w:basedOn w:val="a"/>
    <w:uiPriority w:val="34"/>
    <w:qFormat/>
    <w:rsid w:val="00421F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21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1A117-120A-4D09-BD11-3B34855E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48</cp:revision>
  <cp:lastPrinted>2021-04-13T03:35:00Z</cp:lastPrinted>
  <dcterms:created xsi:type="dcterms:W3CDTF">2016-04-21T08:19:00Z</dcterms:created>
  <dcterms:modified xsi:type="dcterms:W3CDTF">2022-04-21T12:29:00Z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