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FB" w:rsidRPr="007E0237" w:rsidRDefault="00D73CFB" w:rsidP="00CA4627">
      <w:pPr>
        <w:pStyle w:val="a5"/>
        <w:shd w:val="clear" w:color="auto" w:fill="FFFFFF"/>
        <w:spacing w:before="210" w:line="378" w:lineRule="atLeast"/>
        <w:jc w:val="center"/>
        <w:rPr>
          <w:b/>
          <w:color w:val="000000"/>
          <w:sz w:val="28"/>
          <w:szCs w:val="28"/>
        </w:rPr>
      </w:pPr>
      <w:r w:rsidRPr="007E0237">
        <w:rPr>
          <w:rFonts w:hint="eastAsia"/>
          <w:b/>
          <w:color w:val="000000"/>
          <w:sz w:val="28"/>
          <w:szCs w:val="28"/>
        </w:rPr>
        <w:t>山西三晋报刊传媒集团有限责任公司</w:t>
      </w:r>
    </w:p>
    <w:p w:rsidR="00D73CFB" w:rsidRPr="00CA4627" w:rsidRDefault="00D73CFB" w:rsidP="00164D0E">
      <w:pPr>
        <w:pStyle w:val="a5"/>
        <w:shd w:val="clear" w:color="auto" w:fill="FFFFFF"/>
        <w:spacing w:before="210" w:beforeAutospacing="0" w:after="0" w:afterAutospacing="0" w:line="378" w:lineRule="atLeast"/>
        <w:jc w:val="center"/>
        <w:rPr>
          <w:rStyle w:val="a6"/>
          <w:rFonts w:cs="宋体"/>
          <w:bCs w:val="0"/>
          <w:color w:val="000000"/>
          <w:sz w:val="28"/>
          <w:szCs w:val="28"/>
        </w:rPr>
      </w:pPr>
      <w:r w:rsidRPr="007E0237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22</w:t>
      </w:r>
      <w:r w:rsidRPr="007E0237">
        <w:rPr>
          <w:rFonts w:hint="eastAsia"/>
          <w:b/>
          <w:color w:val="000000"/>
          <w:sz w:val="28"/>
          <w:szCs w:val="28"/>
        </w:rPr>
        <w:t>年</w:t>
      </w:r>
      <w:r>
        <w:rPr>
          <w:rFonts w:hint="eastAsia"/>
          <w:b/>
          <w:color w:val="000000"/>
          <w:sz w:val="28"/>
          <w:szCs w:val="28"/>
        </w:rPr>
        <w:t>第一季度报告</w:t>
      </w:r>
    </w:p>
    <w:p w:rsidR="00D73CFB" w:rsidRPr="00093EB5" w:rsidRDefault="00D73CFB" w:rsidP="0023368E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 w:rsidRPr="00093EB5">
        <w:rPr>
          <w:rStyle w:val="a6"/>
          <w:rFonts w:cs="宋体" w:hint="eastAsia"/>
          <w:color w:val="000000"/>
        </w:rPr>
        <w:t>一、企业基本情况</w:t>
      </w:r>
    </w:p>
    <w:p w:rsidR="00D73CFB" w:rsidRPr="00093EB5" w:rsidRDefault="00D73CFB" w:rsidP="0023368E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 w:rsidRPr="00093EB5">
        <w:rPr>
          <w:rFonts w:hint="eastAsia"/>
          <w:color w:val="000000"/>
        </w:rPr>
        <w:t>中文名称：山西三晋报刊传媒集团有限责任公司</w:t>
      </w:r>
      <w:r w:rsidRPr="00093EB5">
        <w:rPr>
          <w:color w:val="000000"/>
        </w:rPr>
        <w:t xml:space="preserve">  </w:t>
      </w:r>
      <w:r w:rsidRPr="00093EB5">
        <w:rPr>
          <w:rFonts w:hint="eastAsia"/>
          <w:color w:val="000000"/>
        </w:rPr>
        <w:t>简称：三晋报刊传媒集团</w:t>
      </w:r>
    </w:p>
    <w:p w:rsidR="00D73CFB" w:rsidRPr="00093EB5" w:rsidRDefault="00D73CFB" w:rsidP="0023368E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 w:rsidRPr="00093EB5">
        <w:rPr>
          <w:rFonts w:hint="eastAsia"/>
          <w:color w:val="000000"/>
        </w:rPr>
        <w:t>英文名称：</w:t>
      </w:r>
      <w:r w:rsidRPr="00093EB5">
        <w:rPr>
          <w:color w:val="000000"/>
        </w:rPr>
        <w:t>Shanxi Sanjin Press Media Group Co.,Ltd</w:t>
      </w:r>
    </w:p>
    <w:p w:rsidR="00D73CFB" w:rsidRPr="00093EB5" w:rsidRDefault="00D73CFB" w:rsidP="0023368E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 w:rsidRPr="00093EB5">
        <w:rPr>
          <w:rFonts w:hint="eastAsia"/>
          <w:color w:val="000000"/>
        </w:rPr>
        <w:t>缩写：</w:t>
      </w:r>
      <w:r w:rsidRPr="00093EB5">
        <w:rPr>
          <w:color w:val="000000"/>
        </w:rPr>
        <w:t>SPMG</w:t>
      </w:r>
    </w:p>
    <w:p w:rsidR="00D73CFB" w:rsidRPr="00093EB5" w:rsidRDefault="00D73CFB" w:rsidP="0023368E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 w:rsidRPr="00093EB5">
        <w:rPr>
          <w:rFonts w:hint="eastAsia"/>
          <w:color w:val="000000"/>
        </w:rPr>
        <w:t>法定代表人：</w:t>
      </w:r>
      <w:r>
        <w:rPr>
          <w:rFonts w:hint="eastAsia"/>
          <w:color w:val="000000"/>
        </w:rPr>
        <w:t>李永明</w:t>
      </w:r>
    </w:p>
    <w:p w:rsidR="00D73CFB" w:rsidRPr="00093EB5" w:rsidRDefault="00D73CFB" w:rsidP="0023368E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 w:rsidRPr="00093EB5">
        <w:rPr>
          <w:rFonts w:hint="eastAsia"/>
          <w:color w:val="000000"/>
        </w:rPr>
        <w:t>股东名称：山西出版传媒集团有限责任公司</w:t>
      </w:r>
    </w:p>
    <w:p w:rsidR="00D73CFB" w:rsidRPr="00093EB5" w:rsidRDefault="00D73CFB" w:rsidP="0023368E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 w:rsidRPr="00093EB5">
        <w:rPr>
          <w:rFonts w:hint="eastAsia"/>
          <w:color w:val="000000"/>
        </w:rPr>
        <w:t>注册地址：太原市柳巷南路云路街</w:t>
      </w:r>
      <w:r w:rsidRPr="00093EB5">
        <w:rPr>
          <w:color w:val="000000"/>
        </w:rPr>
        <w:t>2</w:t>
      </w:r>
      <w:r w:rsidRPr="00093EB5">
        <w:rPr>
          <w:rFonts w:hint="eastAsia"/>
          <w:color w:val="000000"/>
        </w:rPr>
        <w:t>号</w:t>
      </w:r>
    </w:p>
    <w:p w:rsidR="00D73CFB" w:rsidRPr="00093EB5" w:rsidRDefault="00D73CFB" w:rsidP="0023368E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 w:rsidRPr="00093EB5">
        <w:rPr>
          <w:rFonts w:hint="eastAsia"/>
          <w:color w:val="000000"/>
        </w:rPr>
        <w:t>办公地址：太原市柳巷南路云路街</w:t>
      </w:r>
      <w:r w:rsidRPr="00093EB5">
        <w:rPr>
          <w:color w:val="000000"/>
        </w:rPr>
        <w:t>2</w:t>
      </w:r>
      <w:r w:rsidRPr="00093EB5">
        <w:rPr>
          <w:rFonts w:hint="eastAsia"/>
          <w:color w:val="000000"/>
        </w:rPr>
        <w:t>号</w:t>
      </w:r>
      <w:r w:rsidRPr="00093EB5">
        <w:rPr>
          <w:color w:val="000000"/>
        </w:rPr>
        <w:t xml:space="preserve">  </w:t>
      </w:r>
      <w:r w:rsidRPr="00093EB5">
        <w:rPr>
          <w:rFonts w:hint="eastAsia"/>
          <w:color w:val="000000"/>
        </w:rPr>
        <w:t>邮政编码：</w:t>
      </w:r>
      <w:r w:rsidRPr="00093EB5">
        <w:rPr>
          <w:color w:val="000000"/>
        </w:rPr>
        <w:t>030000</w:t>
      </w:r>
    </w:p>
    <w:p w:rsidR="00D73CFB" w:rsidRPr="00093EB5" w:rsidRDefault="00D73CFB" w:rsidP="0023368E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 w:rsidRPr="00093EB5">
        <w:rPr>
          <w:rFonts w:hint="eastAsia"/>
          <w:color w:val="000000"/>
        </w:rPr>
        <w:t>网</w:t>
      </w:r>
      <w:r w:rsidRPr="00093EB5">
        <w:rPr>
          <w:color w:val="000000"/>
        </w:rPr>
        <w:t xml:space="preserve">    </w:t>
      </w:r>
      <w:r w:rsidRPr="00093EB5">
        <w:rPr>
          <w:rFonts w:hint="eastAsia"/>
          <w:color w:val="000000"/>
        </w:rPr>
        <w:t>址：</w:t>
      </w:r>
      <w:r w:rsidRPr="00093EB5">
        <w:rPr>
          <w:color w:val="000000"/>
        </w:rPr>
        <w:t xml:space="preserve"> www.sanjinmedia.com</w:t>
      </w:r>
    </w:p>
    <w:p w:rsidR="00D73CFB" w:rsidRPr="00093EB5" w:rsidRDefault="00D73CFB" w:rsidP="00164D0E">
      <w:pPr>
        <w:pStyle w:val="a5"/>
        <w:shd w:val="clear" w:color="auto" w:fill="FFFFFF"/>
        <w:spacing w:before="210" w:line="378" w:lineRule="atLeast"/>
        <w:ind w:firstLine="360"/>
        <w:rPr>
          <w:color w:val="000000"/>
        </w:rPr>
      </w:pPr>
      <w:r w:rsidRPr="00164D0E">
        <w:rPr>
          <w:rFonts w:hint="eastAsia"/>
          <w:color w:val="000000"/>
        </w:rPr>
        <w:t>经营范围：对所属子公司进行投资管理；广告制作、代理、发布；图文设计及制作；计算机软硬件开发及销售；会议展览服务</w:t>
      </w:r>
      <w:r w:rsidRPr="00164D0E">
        <w:rPr>
          <w:color w:val="000000"/>
        </w:rPr>
        <w:t xml:space="preserve"> </w:t>
      </w:r>
      <w:r w:rsidRPr="00164D0E">
        <w:rPr>
          <w:rFonts w:hint="eastAsia"/>
          <w:color w:val="000000"/>
        </w:rPr>
        <w:t>；企业形象策划；市场营销策划；动漫设计文化艺术交流活动策划。广播电视节目制作经营；经营电视专题、电视综艺、动画故事节目。</w:t>
      </w:r>
      <w:r w:rsidRPr="00093EB5">
        <w:rPr>
          <w:rFonts w:hint="eastAsia"/>
          <w:color w:val="000000"/>
        </w:rPr>
        <w:t>对所属子公司进行投资管理；电子产品、文化用品的销售；广告的制作、代理、发布；会议会展服务；计算机软硬件的开发与销售。</w:t>
      </w:r>
    </w:p>
    <w:p w:rsidR="00D73CFB" w:rsidRPr="005E2B4E" w:rsidRDefault="00D73CFB" w:rsidP="004E4AE8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 w:rsidRPr="00093EB5">
        <w:rPr>
          <w:rFonts w:hint="eastAsia"/>
          <w:color w:val="000000"/>
        </w:rPr>
        <w:t>简介：</w:t>
      </w:r>
      <w:r w:rsidRPr="004E4AE8">
        <w:rPr>
          <w:rFonts w:hint="eastAsia"/>
          <w:color w:val="000000"/>
        </w:rPr>
        <w:t>山西三晋报刊传媒集团有限责任公司成立于</w:t>
      </w:r>
      <w:r w:rsidRPr="004E4AE8">
        <w:rPr>
          <w:color w:val="000000"/>
        </w:rPr>
        <w:t>2012</w:t>
      </w:r>
      <w:r w:rsidRPr="004E4AE8">
        <w:rPr>
          <w:rFonts w:hint="eastAsia"/>
          <w:color w:val="000000"/>
        </w:rPr>
        <w:t>年</w:t>
      </w:r>
      <w:r w:rsidRPr="004E4AE8">
        <w:rPr>
          <w:color w:val="000000"/>
        </w:rPr>
        <w:t>12</w:t>
      </w:r>
      <w:r>
        <w:rPr>
          <w:rFonts w:hint="eastAsia"/>
          <w:color w:val="000000"/>
        </w:rPr>
        <w:t>月，其前身为山西出版传媒集团有限责任公司报刊中心，负责人：李永明</w:t>
      </w:r>
      <w:r w:rsidRPr="004E4AE8">
        <w:rPr>
          <w:rFonts w:hint="eastAsia"/>
          <w:color w:val="000000"/>
        </w:rPr>
        <w:t>，经济业务实行独立核算，下属</w:t>
      </w:r>
      <w:r w:rsidRPr="004E4AE8">
        <w:rPr>
          <w:color w:val="000000"/>
        </w:rPr>
        <w:t>16</w:t>
      </w:r>
      <w:r w:rsidRPr="004E4AE8">
        <w:rPr>
          <w:rFonts w:hint="eastAsia"/>
          <w:color w:val="000000"/>
        </w:rPr>
        <w:t>个独立核算单位。合并范围有</w:t>
      </w:r>
      <w:r w:rsidRPr="004E4AE8">
        <w:rPr>
          <w:color w:val="000000"/>
        </w:rPr>
        <w:t>16</w:t>
      </w:r>
      <w:r w:rsidRPr="004E4AE8">
        <w:rPr>
          <w:rFonts w:hint="eastAsia"/>
          <w:color w:val="000000"/>
        </w:rPr>
        <w:t>个单位，分别为山西三晋报刊传媒集团有限责任公司、《学习报》社有限责任公司、《当代金融家》杂志社有限责任公司、《名作欣赏》杂志社有限责任公司、《新作文》杂志社有限责任公司、《文化产业》杂志社有限责任公司、《销售与管理》杂志社有限责任公司、《教育》杂志社有限责任公司、《政府法制》杂志社有限责任公司、《中外童话故事》杂志社有限责任公司、《新课程》杂志社有限责任公司、《新晋商》杂志社有限责任公司、山西画报社有限责任公司、太原中智网络科技有限公司、山西同高教育科技有限公司、《老友导报》社有限责任公司。</w:t>
      </w:r>
    </w:p>
    <w:p w:rsidR="00D73CFB" w:rsidRDefault="00D73CFB">
      <w:pPr>
        <w:rPr>
          <w:rStyle w:val="a6"/>
          <w:color w:val="000000"/>
          <w:sz w:val="24"/>
          <w:shd w:val="clear" w:color="auto" w:fill="FFFFFF"/>
        </w:rPr>
      </w:pPr>
    </w:p>
    <w:p w:rsidR="00D73CFB" w:rsidRDefault="00D73CFB">
      <w:pPr>
        <w:rPr>
          <w:rStyle w:val="a6"/>
          <w:color w:val="000000"/>
          <w:sz w:val="24"/>
          <w:shd w:val="clear" w:color="auto" w:fill="FFFFFF"/>
        </w:rPr>
      </w:pPr>
      <w:r w:rsidRPr="00093EB5">
        <w:rPr>
          <w:rStyle w:val="a6"/>
          <w:rFonts w:hint="eastAsia"/>
          <w:color w:val="000000"/>
          <w:sz w:val="24"/>
          <w:shd w:val="clear" w:color="auto" w:fill="FFFFFF"/>
        </w:rPr>
        <w:lastRenderedPageBreak/>
        <w:t>二、主要</w:t>
      </w:r>
      <w:r>
        <w:rPr>
          <w:rStyle w:val="a6"/>
          <w:rFonts w:hint="eastAsia"/>
          <w:color w:val="000000"/>
          <w:sz w:val="24"/>
          <w:shd w:val="clear" w:color="auto" w:fill="FFFFFF"/>
        </w:rPr>
        <w:t>财务</w:t>
      </w:r>
      <w:r w:rsidRPr="00093EB5">
        <w:rPr>
          <w:rStyle w:val="a6"/>
          <w:rFonts w:hint="eastAsia"/>
          <w:color w:val="000000"/>
          <w:sz w:val="24"/>
          <w:shd w:val="clear" w:color="auto" w:fill="FFFFFF"/>
        </w:rPr>
        <w:t>数据和财务指标</w:t>
      </w:r>
    </w:p>
    <w:p w:rsidR="00D73CFB" w:rsidRDefault="00D73CFB">
      <w:pPr>
        <w:rPr>
          <w:rStyle w:val="a6"/>
          <w:color w:val="000000"/>
          <w:sz w:val="24"/>
          <w:shd w:val="clear" w:color="auto" w:fill="FFFFFF"/>
        </w:rPr>
      </w:pPr>
    </w:p>
    <w:tbl>
      <w:tblPr>
        <w:tblW w:w="7240" w:type="dxa"/>
        <w:tblInd w:w="93" w:type="dxa"/>
        <w:tblLook w:val="00A0"/>
      </w:tblPr>
      <w:tblGrid>
        <w:gridCol w:w="2200"/>
        <w:gridCol w:w="1680"/>
        <w:gridCol w:w="1680"/>
        <w:gridCol w:w="1680"/>
      </w:tblGrid>
      <w:tr w:rsidR="00D73CFB" w:rsidRPr="004E60ED" w:rsidTr="004E60ED">
        <w:trPr>
          <w:trHeight w:val="42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color w:val="000000"/>
                <w:sz w:val="18"/>
                <w:szCs w:val="18"/>
              </w:rPr>
            </w:pPr>
            <w:bookmarkStart w:id="0" w:name="_Hlk101193654"/>
            <w:r>
              <w:rPr>
                <w:color w:val="000000"/>
                <w:sz w:val="18"/>
                <w:szCs w:val="18"/>
              </w:rPr>
              <w:t xml:space="preserve">    </w:t>
            </w:r>
            <w:r>
              <w:rPr>
                <w:rFonts w:hint="eastAsia"/>
                <w:color w:val="000000"/>
                <w:sz w:val="18"/>
                <w:szCs w:val="18"/>
              </w:rPr>
              <w:t>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color w:val="000000"/>
                <w:sz w:val="18"/>
                <w:szCs w:val="18"/>
              </w:rPr>
              <w:t>目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年初余额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万元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期末余额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万元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变动比率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资产总额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9929.1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10015.09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0.87%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   </w:t>
            </w:r>
            <w:r>
              <w:rPr>
                <w:rFonts w:hint="eastAsia"/>
                <w:color w:val="000000"/>
                <w:sz w:val="18"/>
                <w:szCs w:val="18"/>
              </w:rPr>
              <w:t>应收账款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24.21%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其他应收款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5006.55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4428.03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-11.56%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  </w:t>
            </w:r>
            <w:r>
              <w:rPr>
                <w:rFonts w:hint="eastAsia"/>
                <w:color w:val="000000"/>
                <w:sz w:val="18"/>
                <w:szCs w:val="18"/>
              </w:rPr>
              <w:t>存货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1199.36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1139.1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-5.02%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hint="eastAsia"/>
                <w:color w:val="000000"/>
                <w:sz w:val="18"/>
                <w:szCs w:val="18"/>
              </w:rPr>
              <w:t>固定资产净值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347.17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20.38%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负债总额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3537.03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3732.33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5.52%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   </w:t>
            </w:r>
            <w:r>
              <w:rPr>
                <w:rFonts w:hint="eastAsia"/>
                <w:color w:val="000000"/>
                <w:sz w:val="18"/>
                <w:szCs w:val="18"/>
              </w:rPr>
              <w:t>应付账款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888.49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79.31%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   </w:t>
            </w:r>
            <w:r>
              <w:rPr>
                <w:rFonts w:hint="eastAsia"/>
                <w:color w:val="000000"/>
                <w:sz w:val="18"/>
                <w:szCs w:val="18"/>
              </w:rPr>
              <w:t>应交税费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-102.6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-191.30%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所有者权益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6282.76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-1.71%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3CFB" w:rsidRPr="004E60ED" w:rsidRDefault="00D73CFB" w:rsidP="004E60ED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3CFB" w:rsidRPr="004E60ED" w:rsidRDefault="00D73CFB" w:rsidP="004E60E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3CFB" w:rsidRPr="004E60ED" w:rsidRDefault="00D73CFB" w:rsidP="004E60E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3CFB" w:rsidRPr="004E60ED" w:rsidRDefault="00D73CFB" w:rsidP="004E60E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color w:val="000000"/>
                <w:sz w:val="18"/>
                <w:szCs w:val="18"/>
              </w:rPr>
              <w:t>项</w:t>
            </w:r>
            <w:r>
              <w:rPr>
                <w:color w:val="000000"/>
                <w:sz w:val="18"/>
                <w:szCs w:val="18"/>
              </w:rPr>
              <w:t xml:space="preserve">  </w:t>
            </w:r>
            <w:r>
              <w:rPr>
                <w:rFonts w:hint="eastAsia"/>
                <w:color w:val="000000"/>
                <w:sz w:val="18"/>
                <w:szCs w:val="18"/>
              </w:rPr>
              <w:t>目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累计完成（万元）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去年同期（万元）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变动比率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营业收入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1585.87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1207.74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31.31%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营业成本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963.35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721.72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33.48%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销售费用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377.82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-37.45%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管理费用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537.88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25.28%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财务费用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1.58%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利润总额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-261.62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-418.38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37.47%</w:t>
            </w:r>
          </w:p>
        </w:tc>
      </w:tr>
      <w:tr w:rsidR="00D73CFB" w:rsidRPr="004E60ED" w:rsidTr="004E60ED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净利润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-261.62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-418.38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3CFB" w:rsidRDefault="00D7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37.47%</w:t>
            </w:r>
          </w:p>
        </w:tc>
      </w:tr>
      <w:bookmarkEnd w:id="0"/>
    </w:tbl>
    <w:p w:rsidR="00D73CFB" w:rsidRDefault="00D73CFB">
      <w:pPr>
        <w:rPr>
          <w:rFonts w:ascii="宋体" w:cs="宋体"/>
          <w:color w:val="000000"/>
          <w:kern w:val="0"/>
          <w:sz w:val="24"/>
        </w:rPr>
      </w:pPr>
    </w:p>
    <w:p w:rsidR="00D73CFB" w:rsidRPr="000116E8" w:rsidRDefault="00D73CFB" w:rsidP="000116E8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 w:rsidRPr="000116E8">
        <w:rPr>
          <w:rFonts w:hint="eastAsia"/>
          <w:b/>
          <w:bCs/>
        </w:rPr>
        <w:t>三、预算执行情况</w:t>
      </w:r>
    </w:p>
    <w:p w:rsidR="00D73CFB" w:rsidRPr="000116E8" w:rsidRDefault="00D73CFB" w:rsidP="00753538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>
        <w:rPr>
          <w:rFonts w:hint="eastAsia"/>
          <w:color w:val="000000"/>
        </w:rPr>
        <w:t>山西三晋报刊传媒集团</w:t>
      </w:r>
      <w:r w:rsidRPr="000116E8">
        <w:rPr>
          <w:rFonts w:hint="eastAsia"/>
          <w:color w:val="000000"/>
        </w:rPr>
        <w:t>有限责任公司</w:t>
      </w:r>
      <w:r w:rsidRPr="000116E8">
        <w:rPr>
          <w:color w:val="000000"/>
        </w:rPr>
        <w:t>20</w:t>
      </w:r>
      <w:r>
        <w:rPr>
          <w:color w:val="000000"/>
        </w:rPr>
        <w:t>22</w:t>
      </w:r>
      <w:r w:rsidRPr="000116E8">
        <w:rPr>
          <w:rFonts w:hint="eastAsia"/>
          <w:color w:val="000000"/>
        </w:rPr>
        <w:t>年</w:t>
      </w:r>
      <w:r w:rsidRPr="000116E8">
        <w:rPr>
          <w:color w:val="000000"/>
        </w:rPr>
        <w:t>1-3</w:t>
      </w:r>
      <w:r w:rsidRPr="000116E8">
        <w:rPr>
          <w:rFonts w:hint="eastAsia"/>
          <w:color w:val="000000"/>
        </w:rPr>
        <w:t>月实现收入</w:t>
      </w:r>
      <w:r w:rsidRPr="00E12980">
        <w:rPr>
          <w:color w:val="000000"/>
        </w:rPr>
        <w:t>1585.87</w:t>
      </w:r>
      <w:r w:rsidRPr="000116E8">
        <w:rPr>
          <w:rFonts w:hint="eastAsia"/>
          <w:color w:val="000000"/>
        </w:rPr>
        <w:t>万元，实现利润</w:t>
      </w:r>
      <w:r>
        <w:rPr>
          <w:color w:val="000000"/>
        </w:rPr>
        <w:t>-261.62</w:t>
      </w:r>
      <w:r>
        <w:rPr>
          <w:rFonts w:hint="eastAsia"/>
          <w:color w:val="000000"/>
        </w:rPr>
        <w:t>万</w:t>
      </w:r>
      <w:r w:rsidRPr="000116E8">
        <w:rPr>
          <w:rFonts w:hint="eastAsia"/>
          <w:color w:val="000000"/>
        </w:rPr>
        <w:t>元。</w:t>
      </w:r>
    </w:p>
    <w:p w:rsidR="00D73CFB" w:rsidRPr="000116E8" w:rsidRDefault="00D73CFB" w:rsidP="000116E8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 w:rsidRPr="000116E8">
        <w:rPr>
          <w:rFonts w:hint="eastAsia"/>
          <w:b/>
          <w:bCs/>
        </w:rPr>
        <w:t>四、环境保护情况</w:t>
      </w:r>
    </w:p>
    <w:p w:rsidR="00D73CFB" w:rsidRDefault="00D73CFB" w:rsidP="00395D21">
      <w:pPr>
        <w:pStyle w:val="a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</w:rPr>
      </w:pPr>
      <w:r>
        <w:rPr>
          <w:rFonts w:hint="eastAsia"/>
          <w:color w:val="000000"/>
        </w:rPr>
        <w:t>山西三晋报刊传媒集团</w:t>
      </w:r>
      <w:r w:rsidRPr="000116E8">
        <w:rPr>
          <w:rFonts w:hint="eastAsia"/>
          <w:color w:val="000000"/>
        </w:rPr>
        <w:t>所涉行业不涉及节能降耗、矿山绿化、“三废”治理、环保设施、污染物排放等环境保护问题。</w:t>
      </w:r>
      <w:r w:rsidRPr="000116E8">
        <w:rPr>
          <w:color w:val="000000"/>
        </w:rPr>
        <w:br/>
        <w:t> </w:t>
      </w:r>
    </w:p>
    <w:p w:rsidR="00D73CFB" w:rsidRDefault="00D73CFB" w:rsidP="000236A4">
      <w:pPr>
        <w:jc w:val="righ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山西三晋报刊传媒集团有限责任公司</w:t>
      </w:r>
    </w:p>
    <w:p w:rsidR="00D73CFB" w:rsidRPr="000116E8" w:rsidRDefault="00D73CFB" w:rsidP="000637A2">
      <w:pPr>
        <w:ind w:right="1200" w:firstLineChars="2200" w:firstLine="5280"/>
        <w:rPr>
          <w:rFonts w:ascii="宋体" w:cs="宋体"/>
          <w:color w:val="000000"/>
          <w:kern w:val="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4"/>
          <w:attr w:name="Year" w:val="2022"/>
        </w:smartTagPr>
        <w:r>
          <w:rPr>
            <w:rFonts w:ascii="宋体" w:hAnsi="宋体" w:cs="宋体"/>
            <w:color w:val="000000"/>
            <w:kern w:val="0"/>
            <w:sz w:val="24"/>
          </w:rPr>
          <w:t>2022</w:t>
        </w:r>
        <w:r>
          <w:rPr>
            <w:rFonts w:ascii="宋体" w:hAnsi="宋体" w:cs="宋体" w:hint="eastAsia"/>
            <w:color w:val="000000"/>
            <w:kern w:val="0"/>
            <w:sz w:val="24"/>
          </w:rPr>
          <w:t>年</w:t>
        </w:r>
        <w:r>
          <w:rPr>
            <w:rFonts w:ascii="宋体" w:hAnsi="宋体" w:cs="宋体"/>
            <w:color w:val="000000"/>
            <w:kern w:val="0"/>
            <w:sz w:val="24"/>
          </w:rPr>
          <w:t>4</w:t>
        </w:r>
        <w:r>
          <w:rPr>
            <w:rFonts w:ascii="宋体" w:hAnsi="宋体" w:cs="宋体" w:hint="eastAsia"/>
            <w:color w:val="000000"/>
            <w:kern w:val="0"/>
            <w:sz w:val="24"/>
          </w:rPr>
          <w:t>月</w:t>
        </w:r>
        <w:bookmarkStart w:id="1" w:name="_GoBack"/>
        <w:bookmarkEnd w:id="1"/>
        <w:r>
          <w:rPr>
            <w:rFonts w:ascii="宋体" w:hAnsi="宋体" w:cs="宋体"/>
            <w:color w:val="000000"/>
            <w:kern w:val="0"/>
            <w:sz w:val="24"/>
          </w:rPr>
          <w:t>18</w:t>
        </w:r>
        <w:r>
          <w:rPr>
            <w:rFonts w:ascii="宋体" w:hAnsi="宋体" w:cs="宋体" w:hint="eastAsia"/>
            <w:color w:val="000000"/>
            <w:kern w:val="0"/>
            <w:sz w:val="24"/>
          </w:rPr>
          <w:t>日</w:t>
        </w:r>
      </w:smartTag>
    </w:p>
    <w:sectPr w:rsidR="00D73CFB" w:rsidRPr="000116E8" w:rsidSect="00F46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FB" w:rsidRDefault="00D73CFB" w:rsidP="0043130B">
      <w:r>
        <w:separator/>
      </w:r>
    </w:p>
  </w:endnote>
  <w:endnote w:type="continuationSeparator" w:id="0">
    <w:p w:rsidR="00D73CFB" w:rsidRDefault="00D73CFB" w:rsidP="0043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FB" w:rsidRDefault="00D73CFB" w:rsidP="0043130B">
      <w:r>
        <w:separator/>
      </w:r>
    </w:p>
  </w:footnote>
  <w:footnote w:type="continuationSeparator" w:id="0">
    <w:p w:rsidR="00D73CFB" w:rsidRDefault="00D73CFB" w:rsidP="00431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30B"/>
    <w:rsid w:val="000116E8"/>
    <w:rsid w:val="000236A4"/>
    <w:rsid w:val="00035BF9"/>
    <w:rsid w:val="00036C11"/>
    <w:rsid w:val="000473E7"/>
    <w:rsid w:val="000637A2"/>
    <w:rsid w:val="00093EB5"/>
    <w:rsid w:val="000C3E45"/>
    <w:rsid w:val="000D387F"/>
    <w:rsid w:val="000D55A7"/>
    <w:rsid w:val="000D7D33"/>
    <w:rsid w:val="0013256C"/>
    <w:rsid w:val="0014272F"/>
    <w:rsid w:val="00154C0F"/>
    <w:rsid w:val="00164D0E"/>
    <w:rsid w:val="00175AE5"/>
    <w:rsid w:val="0019413B"/>
    <w:rsid w:val="001F5436"/>
    <w:rsid w:val="00227F0D"/>
    <w:rsid w:val="0023368E"/>
    <w:rsid w:val="002518A3"/>
    <w:rsid w:val="00260F3D"/>
    <w:rsid w:val="00277EAB"/>
    <w:rsid w:val="00285D59"/>
    <w:rsid w:val="002B456A"/>
    <w:rsid w:val="002F2CEC"/>
    <w:rsid w:val="003205F6"/>
    <w:rsid w:val="0032427D"/>
    <w:rsid w:val="0033271C"/>
    <w:rsid w:val="0034441F"/>
    <w:rsid w:val="00395D21"/>
    <w:rsid w:val="00396EFC"/>
    <w:rsid w:val="003C0457"/>
    <w:rsid w:val="0043130B"/>
    <w:rsid w:val="00432852"/>
    <w:rsid w:val="0043393C"/>
    <w:rsid w:val="00436C20"/>
    <w:rsid w:val="00442A23"/>
    <w:rsid w:val="00453DE8"/>
    <w:rsid w:val="00472C96"/>
    <w:rsid w:val="00473C2C"/>
    <w:rsid w:val="004A0382"/>
    <w:rsid w:val="004A3C75"/>
    <w:rsid w:val="004C0469"/>
    <w:rsid w:val="004D0A6F"/>
    <w:rsid w:val="004E4AE8"/>
    <w:rsid w:val="004E60ED"/>
    <w:rsid w:val="005056B6"/>
    <w:rsid w:val="005272FA"/>
    <w:rsid w:val="005558C2"/>
    <w:rsid w:val="005E2B4E"/>
    <w:rsid w:val="005F0EFC"/>
    <w:rsid w:val="005F2D2A"/>
    <w:rsid w:val="005F58B8"/>
    <w:rsid w:val="006129B0"/>
    <w:rsid w:val="00615C23"/>
    <w:rsid w:val="0062076A"/>
    <w:rsid w:val="00625BF3"/>
    <w:rsid w:val="0065355B"/>
    <w:rsid w:val="0067330E"/>
    <w:rsid w:val="006E4E6B"/>
    <w:rsid w:val="006F3C86"/>
    <w:rsid w:val="00705890"/>
    <w:rsid w:val="00713AEF"/>
    <w:rsid w:val="007248FE"/>
    <w:rsid w:val="00753538"/>
    <w:rsid w:val="0079545A"/>
    <w:rsid w:val="007E0237"/>
    <w:rsid w:val="00824478"/>
    <w:rsid w:val="00851567"/>
    <w:rsid w:val="00867CD9"/>
    <w:rsid w:val="008863D5"/>
    <w:rsid w:val="00890832"/>
    <w:rsid w:val="00891FA2"/>
    <w:rsid w:val="008C2A3E"/>
    <w:rsid w:val="008F6BAC"/>
    <w:rsid w:val="0094359D"/>
    <w:rsid w:val="009D0B68"/>
    <w:rsid w:val="009F19D6"/>
    <w:rsid w:val="00A13DA4"/>
    <w:rsid w:val="00A274BF"/>
    <w:rsid w:val="00A27FA4"/>
    <w:rsid w:val="00A808D1"/>
    <w:rsid w:val="00A820FB"/>
    <w:rsid w:val="00A87FAD"/>
    <w:rsid w:val="00AD425C"/>
    <w:rsid w:val="00AE36F2"/>
    <w:rsid w:val="00AF40CB"/>
    <w:rsid w:val="00B27A9E"/>
    <w:rsid w:val="00BF6E4C"/>
    <w:rsid w:val="00C238E2"/>
    <w:rsid w:val="00C307DB"/>
    <w:rsid w:val="00C60F11"/>
    <w:rsid w:val="00C71EE4"/>
    <w:rsid w:val="00C81804"/>
    <w:rsid w:val="00C824FE"/>
    <w:rsid w:val="00C86CCA"/>
    <w:rsid w:val="00C87747"/>
    <w:rsid w:val="00CA4627"/>
    <w:rsid w:val="00CC4B3D"/>
    <w:rsid w:val="00D04A6E"/>
    <w:rsid w:val="00D13623"/>
    <w:rsid w:val="00D43CC1"/>
    <w:rsid w:val="00D67A51"/>
    <w:rsid w:val="00D730CA"/>
    <w:rsid w:val="00D73CFB"/>
    <w:rsid w:val="00D76C92"/>
    <w:rsid w:val="00DC2CF7"/>
    <w:rsid w:val="00E10F1C"/>
    <w:rsid w:val="00E12980"/>
    <w:rsid w:val="00E46EBE"/>
    <w:rsid w:val="00E57BA0"/>
    <w:rsid w:val="00E633E2"/>
    <w:rsid w:val="00EF2D88"/>
    <w:rsid w:val="00F34F3E"/>
    <w:rsid w:val="00F46A98"/>
    <w:rsid w:val="00FC462E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0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1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130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313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3130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2336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23368E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2336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954</Words>
  <Characters>501</Characters>
  <Application>Microsoft Office Word</Application>
  <DocSecurity>0</DocSecurity>
  <Lines>4</Lines>
  <Paragraphs>2</Paragraphs>
  <ScaleCrop>false</ScaleCrop>
  <Company>山西临汾曼睿电脑公司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临汾曼睿科技</dc:creator>
  <cp:keywords/>
  <dc:description/>
  <cp:lastModifiedBy>lenovo</cp:lastModifiedBy>
  <cp:revision>53</cp:revision>
  <cp:lastPrinted>2021-04-13T08:25:00Z</cp:lastPrinted>
  <dcterms:created xsi:type="dcterms:W3CDTF">2016-05-03T03:51:00Z</dcterms:created>
  <dcterms:modified xsi:type="dcterms:W3CDTF">2022-04-29T02:09:00Z</dcterms:modified>
</cp:coreProperties>
</file>